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5" w:rsidRDefault="005F1D70" w:rsidP="00230F3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справка </w:t>
      </w:r>
    </w:p>
    <w:p w:rsidR="003E21B2" w:rsidRDefault="000C4325" w:rsidP="00230F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Pr="00AE47A4">
        <w:rPr>
          <w:sz w:val="28"/>
          <w:szCs w:val="28"/>
        </w:rPr>
        <w:t xml:space="preserve">областной тематической проверки по </w:t>
      </w:r>
      <w:r>
        <w:rPr>
          <w:sz w:val="28"/>
          <w:szCs w:val="28"/>
        </w:rPr>
        <w:t>теме</w:t>
      </w:r>
    </w:p>
    <w:p w:rsidR="00AE47A4" w:rsidRPr="00AA0CFC" w:rsidRDefault="000C4325" w:rsidP="00230F35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 w:rsidR="003A0B46">
        <w:rPr>
          <w:sz w:val="28"/>
          <w:szCs w:val="28"/>
        </w:rPr>
        <w:t>Соблюдение</w:t>
      </w:r>
      <w:r w:rsidR="00E40897">
        <w:rPr>
          <w:sz w:val="28"/>
          <w:szCs w:val="28"/>
        </w:rPr>
        <w:t xml:space="preserve"> порядка распределения и назначения стимулирующих выплат работникам образовательных организаций»</w:t>
      </w:r>
      <w:r>
        <w:rPr>
          <w:sz w:val="28"/>
          <w:szCs w:val="28"/>
        </w:rPr>
        <w:t>.</w:t>
      </w:r>
    </w:p>
    <w:p w:rsidR="00AA0CFC" w:rsidRPr="00AA0CFC" w:rsidRDefault="00AA0CFC" w:rsidP="00230F35">
      <w:pPr>
        <w:ind w:firstLine="708"/>
        <w:jc w:val="center"/>
        <w:rPr>
          <w:b/>
          <w:sz w:val="28"/>
          <w:szCs w:val="28"/>
        </w:rPr>
      </w:pPr>
    </w:p>
    <w:p w:rsidR="00085292" w:rsidRPr="00A345ED" w:rsidRDefault="00085292" w:rsidP="00AE47A4">
      <w:pPr>
        <w:ind w:firstLine="708"/>
        <w:jc w:val="both"/>
        <w:rPr>
          <w:sz w:val="28"/>
          <w:szCs w:val="28"/>
        </w:rPr>
      </w:pPr>
      <w:proofErr w:type="gramStart"/>
      <w:r w:rsidRPr="00A345ED">
        <w:rPr>
          <w:sz w:val="28"/>
          <w:szCs w:val="28"/>
        </w:rPr>
        <w:t xml:space="preserve">Согласно </w:t>
      </w:r>
      <w:r w:rsidR="003E21B2" w:rsidRPr="00A345ED">
        <w:rPr>
          <w:sz w:val="28"/>
          <w:szCs w:val="28"/>
        </w:rPr>
        <w:t>плану</w:t>
      </w:r>
      <w:r w:rsidR="00B33288" w:rsidRPr="00A345ED">
        <w:rPr>
          <w:sz w:val="28"/>
          <w:szCs w:val="28"/>
        </w:rPr>
        <w:t xml:space="preserve"> работы Белгородской региональной организации Профсоюза работников народного образования и науки РФ на 201</w:t>
      </w:r>
      <w:r w:rsidR="00E40897">
        <w:rPr>
          <w:sz w:val="28"/>
          <w:szCs w:val="28"/>
        </w:rPr>
        <w:t>9</w:t>
      </w:r>
      <w:r w:rsidR="00B33288" w:rsidRPr="00A345ED">
        <w:rPr>
          <w:sz w:val="28"/>
          <w:szCs w:val="28"/>
        </w:rPr>
        <w:t xml:space="preserve"> год, </w:t>
      </w:r>
      <w:r w:rsidRPr="00A345ED">
        <w:rPr>
          <w:sz w:val="28"/>
          <w:szCs w:val="28"/>
        </w:rPr>
        <w:t xml:space="preserve">Постановлению президиума </w:t>
      </w:r>
      <w:r w:rsidR="00B33288" w:rsidRPr="00A345ED">
        <w:rPr>
          <w:sz w:val="28"/>
          <w:szCs w:val="28"/>
        </w:rPr>
        <w:t>городского</w:t>
      </w:r>
      <w:r w:rsidRPr="00A345ED">
        <w:rPr>
          <w:sz w:val="28"/>
          <w:szCs w:val="28"/>
        </w:rPr>
        <w:t xml:space="preserve"> комитета</w:t>
      </w:r>
      <w:r w:rsidR="00E40897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 xml:space="preserve">Профсоюза № </w:t>
      </w:r>
      <w:r w:rsidR="00E40897">
        <w:rPr>
          <w:sz w:val="28"/>
          <w:szCs w:val="28"/>
        </w:rPr>
        <w:t>24</w:t>
      </w:r>
      <w:r w:rsidR="003A0B46" w:rsidRPr="00A345ED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 xml:space="preserve">от </w:t>
      </w:r>
      <w:r w:rsidR="003A0B46" w:rsidRPr="00A345ED">
        <w:rPr>
          <w:sz w:val="28"/>
          <w:szCs w:val="28"/>
        </w:rPr>
        <w:t>0</w:t>
      </w:r>
      <w:r w:rsidR="00E40897">
        <w:rPr>
          <w:sz w:val="28"/>
          <w:szCs w:val="28"/>
        </w:rPr>
        <w:t>1</w:t>
      </w:r>
      <w:r w:rsidR="00B33288" w:rsidRPr="00A345ED">
        <w:rPr>
          <w:sz w:val="28"/>
          <w:szCs w:val="28"/>
        </w:rPr>
        <w:t>.0</w:t>
      </w:r>
      <w:r w:rsidR="00B10959" w:rsidRPr="00A345ED">
        <w:rPr>
          <w:sz w:val="28"/>
          <w:szCs w:val="28"/>
        </w:rPr>
        <w:t>3</w:t>
      </w:r>
      <w:r w:rsidR="00B33288" w:rsidRPr="00A345ED">
        <w:rPr>
          <w:sz w:val="28"/>
          <w:szCs w:val="28"/>
        </w:rPr>
        <w:t>.201</w:t>
      </w:r>
      <w:r w:rsidR="00E40897">
        <w:rPr>
          <w:sz w:val="28"/>
          <w:szCs w:val="28"/>
        </w:rPr>
        <w:t>9</w:t>
      </w:r>
      <w:r w:rsidR="00B33288" w:rsidRPr="00A345ED">
        <w:rPr>
          <w:sz w:val="28"/>
          <w:szCs w:val="28"/>
        </w:rPr>
        <w:t xml:space="preserve"> года</w:t>
      </w:r>
      <w:r w:rsidRPr="00A345ED">
        <w:rPr>
          <w:sz w:val="28"/>
          <w:szCs w:val="28"/>
        </w:rPr>
        <w:t xml:space="preserve"> о </w:t>
      </w:r>
      <w:r w:rsidR="00E40897">
        <w:rPr>
          <w:sz w:val="28"/>
          <w:szCs w:val="28"/>
        </w:rPr>
        <w:t xml:space="preserve">теме, сроках и порядке проведения в 2019 году </w:t>
      </w:r>
      <w:r w:rsidRPr="00A345ED">
        <w:rPr>
          <w:sz w:val="28"/>
          <w:szCs w:val="28"/>
        </w:rPr>
        <w:t xml:space="preserve">областной тематической проверки по </w:t>
      </w:r>
      <w:r w:rsidR="00B33288" w:rsidRPr="00A345ED">
        <w:rPr>
          <w:sz w:val="28"/>
          <w:szCs w:val="28"/>
        </w:rPr>
        <w:t>теме «</w:t>
      </w:r>
      <w:r w:rsidR="00B10959" w:rsidRPr="00A345ED">
        <w:rPr>
          <w:sz w:val="28"/>
          <w:szCs w:val="28"/>
        </w:rPr>
        <w:t xml:space="preserve">Соблюдение </w:t>
      </w:r>
      <w:r w:rsidR="00E40897">
        <w:rPr>
          <w:sz w:val="28"/>
          <w:szCs w:val="28"/>
        </w:rPr>
        <w:t>порядка распределения и назначения стимулирующих выплат работникам  образовательных организаций</w:t>
      </w:r>
      <w:r w:rsidR="00B33288" w:rsidRPr="00A345ED">
        <w:rPr>
          <w:sz w:val="28"/>
          <w:szCs w:val="28"/>
        </w:rPr>
        <w:t xml:space="preserve">» в период с </w:t>
      </w:r>
      <w:r w:rsidR="00E40897">
        <w:rPr>
          <w:sz w:val="28"/>
          <w:szCs w:val="28"/>
        </w:rPr>
        <w:t>18 марта 2019</w:t>
      </w:r>
      <w:r w:rsidR="00B10959" w:rsidRPr="00A345ED">
        <w:rPr>
          <w:sz w:val="28"/>
          <w:szCs w:val="28"/>
        </w:rPr>
        <w:t xml:space="preserve">г. </w:t>
      </w:r>
      <w:r w:rsidR="003E21B2" w:rsidRPr="00A345ED">
        <w:rPr>
          <w:sz w:val="28"/>
          <w:szCs w:val="28"/>
        </w:rPr>
        <w:t>по</w:t>
      </w:r>
      <w:r w:rsidR="00B10959" w:rsidRPr="00A345ED">
        <w:rPr>
          <w:sz w:val="28"/>
          <w:szCs w:val="28"/>
        </w:rPr>
        <w:t xml:space="preserve"> </w:t>
      </w:r>
      <w:r w:rsidR="00E40897">
        <w:rPr>
          <w:sz w:val="28"/>
          <w:szCs w:val="28"/>
        </w:rPr>
        <w:t xml:space="preserve">18 апреля </w:t>
      </w:r>
      <w:r w:rsidR="00B33288" w:rsidRPr="00A345ED">
        <w:rPr>
          <w:sz w:val="28"/>
          <w:szCs w:val="28"/>
        </w:rPr>
        <w:t>201</w:t>
      </w:r>
      <w:r w:rsidR="00E40897">
        <w:rPr>
          <w:sz w:val="28"/>
          <w:szCs w:val="28"/>
        </w:rPr>
        <w:t>9</w:t>
      </w:r>
      <w:r w:rsidR="00B33288" w:rsidRPr="00A345ED">
        <w:rPr>
          <w:sz w:val="28"/>
          <w:szCs w:val="28"/>
        </w:rPr>
        <w:t xml:space="preserve">г. </w:t>
      </w:r>
      <w:r w:rsidRPr="00A345ED">
        <w:rPr>
          <w:sz w:val="28"/>
          <w:szCs w:val="28"/>
        </w:rPr>
        <w:t>проводилась</w:t>
      </w:r>
      <w:proofErr w:type="gramEnd"/>
      <w:r w:rsidRPr="00A345ED">
        <w:rPr>
          <w:sz w:val="28"/>
          <w:szCs w:val="28"/>
        </w:rPr>
        <w:t xml:space="preserve"> тематическая проверка</w:t>
      </w:r>
      <w:r w:rsidR="00E40897">
        <w:rPr>
          <w:sz w:val="28"/>
          <w:szCs w:val="28"/>
        </w:rPr>
        <w:t>.</w:t>
      </w:r>
    </w:p>
    <w:p w:rsidR="00085292" w:rsidRPr="00A345ED" w:rsidRDefault="00085292" w:rsidP="00AE47A4">
      <w:pPr>
        <w:jc w:val="both"/>
        <w:rPr>
          <w:sz w:val="28"/>
          <w:szCs w:val="28"/>
        </w:rPr>
      </w:pPr>
      <w:r w:rsidRPr="00A345ED">
        <w:rPr>
          <w:sz w:val="28"/>
          <w:szCs w:val="28"/>
        </w:rPr>
        <w:tab/>
        <w:t>Профсоюзная тематическая проверка проводилась в 1</w:t>
      </w:r>
      <w:r w:rsidR="00734769" w:rsidRPr="00A345ED">
        <w:rPr>
          <w:sz w:val="28"/>
          <w:szCs w:val="28"/>
        </w:rPr>
        <w:t>4</w:t>
      </w:r>
      <w:r w:rsidRPr="00A345ED">
        <w:rPr>
          <w:sz w:val="28"/>
          <w:szCs w:val="28"/>
        </w:rPr>
        <w:t xml:space="preserve"> образовательных учреждениях:</w:t>
      </w:r>
    </w:p>
    <w:p w:rsidR="0044035B" w:rsidRPr="00CD23B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4035B" w:rsidRPr="00CD23BD">
        <w:rPr>
          <w:sz w:val="28"/>
          <w:szCs w:val="28"/>
        </w:rPr>
        <w:t>№ 14 «Центр развития ребенка «Золотой ключик» г. Белгорода</w:t>
      </w:r>
    </w:p>
    <w:p w:rsidR="00085292" w:rsidRPr="00CD23B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734769" w:rsidRPr="00CD23BD">
        <w:rPr>
          <w:sz w:val="28"/>
          <w:szCs w:val="28"/>
        </w:rPr>
        <w:t>ком</w:t>
      </w:r>
      <w:r w:rsidR="00F353C4" w:rsidRPr="00CD23BD">
        <w:rPr>
          <w:sz w:val="28"/>
          <w:szCs w:val="28"/>
        </w:rPr>
        <w:t xml:space="preserve">бинированного </w:t>
      </w:r>
      <w:r w:rsidRPr="00CD23BD">
        <w:rPr>
          <w:sz w:val="28"/>
          <w:szCs w:val="28"/>
        </w:rPr>
        <w:t xml:space="preserve">вида № </w:t>
      </w:r>
      <w:r w:rsidR="0044035B" w:rsidRPr="00CD23BD">
        <w:rPr>
          <w:sz w:val="28"/>
          <w:szCs w:val="28"/>
        </w:rPr>
        <w:t>№ 89 «Центр развития ребенка «Непоседы» г.</w:t>
      </w:r>
      <w:r w:rsidR="006D572C">
        <w:rPr>
          <w:sz w:val="28"/>
          <w:szCs w:val="28"/>
        </w:rPr>
        <w:t xml:space="preserve"> </w:t>
      </w:r>
      <w:r w:rsidR="0044035B" w:rsidRPr="00CD23BD">
        <w:rPr>
          <w:sz w:val="28"/>
          <w:szCs w:val="28"/>
        </w:rPr>
        <w:t xml:space="preserve">Белгорода. </w:t>
      </w:r>
    </w:p>
    <w:p w:rsidR="00085292" w:rsidRPr="00CD23B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4035B" w:rsidRPr="00CD23BD">
        <w:rPr>
          <w:sz w:val="28"/>
          <w:szCs w:val="28"/>
        </w:rPr>
        <w:t>комбинированного вида № 39 г. Белгорода.</w:t>
      </w:r>
    </w:p>
    <w:p w:rsidR="00147080" w:rsidRPr="00CD23BD" w:rsidRDefault="00147080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951522" w:rsidRPr="00CD23BD">
        <w:rPr>
          <w:sz w:val="28"/>
          <w:szCs w:val="28"/>
        </w:rPr>
        <w:t>комбинированного вида № 17 «Салют» г. Белгорода</w:t>
      </w:r>
    </w:p>
    <w:p w:rsidR="00147080" w:rsidRPr="00CD23BD" w:rsidRDefault="00147080" w:rsidP="00AE47A4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50589A" w:rsidRPr="00CD23BD">
        <w:rPr>
          <w:sz w:val="28"/>
          <w:szCs w:val="28"/>
        </w:rPr>
        <w:t xml:space="preserve">детский сад </w:t>
      </w:r>
      <w:r w:rsidR="00951522" w:rsidRPr="00CD23BD">
        <w:rPr>
          <w:sz w:val="28"/>
          <w:szCs w:val="28"/>
        </w:rPr>
        <w:t>№ 57 «Центр развития ребенка» г. Белгорода</w:t>
      </w:r>
    </w:p>
    <w:p w:rsidR="00147080" w:rsidRPr="00CD23BD" w:rsidRDefault="00951522" w:rsidP="00AE47A4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CD23BD">
        <w:rPr>
          <w:rStyle w:val="ac"/>
          <w:b w:val="0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 детский сад общеразвивающего вида № 78 «Гномик»  г. Белгорода </w:t>
      </w:r>
    </w:p>
    <w:p w:rsidR="00F353C4" w:rsidRPr="00CD23BD" w:rsidRDefault="00F353C4" w:rsidP="00F353C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</w:t>
      </w:r>
      <w:r w:rsidR="00951522" w:rsidRPr="00CD23BD">
        <w:rPr>
          <w:sz w:val="28"/>
          <w:szCs w:val="28"/>
        </w:rPr>
        <w:t>79</w:t>
      </w:r>
      <w:r w:rsidR="006D572C">
        <w:rPr>
          <w:sz w:val="28"/>
          <w:szCs w:val="28"/>
        </w:rPr>
        <w:t xml:space="preserve"> </w:t>
      </w:r>
      <w:r w:rsidR="006D572C" w:rsidRPr="00CD23BD">
        <w:rPr>
          <w:rStyle w:val="ac"/>
          <w:b w:val="0"/>
          <w:sz w:val="28"/>
          <w:szCs w:val="28"/>
          <w:bdr w:val="none" w:sz="0" w:space="0" w:color="auto" w:frame="1"/>
        </w:rPr>
        <w:t>г. Белгорода </w:t>
      </w:r>
    </w:p>
    <w:p w:rsidR="008B2D0E" w:rsidRPr="00CD23BD" w:rsidRDefault="00085292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>Муниципальное бюджетное общеобразовательное учреждение «</w:t>
      </w:r>
      <w:r w:rsidR="00734769" w:rsidRPr="00CD23BD">
        <w:rPr>
          <w:sz w:val="28"/>
          <w:szCs w:val="28"/>
        </w:rPr>
        <w:t>С</w:t>
      </w:r>
      <w:r w:rsidR="003E21B2" w:rsidRPr="00CD23BD">
        <w:rPr>
          <w:sz w:val="28"/>
          <w:szCs w:val="28"/>
        </w:rPr>
        <w:t>редняя общеобразовательная школа</w:t>
      </w:r>
      <w:r w:rsidR="00734769" w:rsidRPr="00CD23BD">
        <w:rPr>
          <w:sz w:val="28"/>
          <w:szCs w:val="28"/>
        </w:rPr>
        <w:t xml:space="preserve"> №</w:t>
      </w:r>
      <w:r w:rsidR="00951522" w:rsidRPr="00CD23BD">
        <w:rPr>
          <w:sz w:val="28"/>
          <w:szCs w:val="28"/>
        </w:rPr>
        <w:t>24</w:t>
      </w:r>
      <w:r w:rsidR="00734769" w:rsidRPr="00CD23B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Белгорода</w:t>
      </w:r>
    </w:p>
    <w:p w:rsidR="008B2D0E" w:rsidRPr="00CD23BD" w:rsidRDefault="008B2D0E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 xml:space="preserve">Муниципальное бюджетное общеобразовательное учреждение </w:t>
      </w:r>
      <w:r w:rsidR="00734769" w:rsidRPr="00CD23BD">
        <w:rPr>
          <w:sz w:val="28"/>
          <w:szCs w:val="28"/>
        </w:rPr>
        <w:t>«</w:t>
      </w:r>
      <w:r w:rsidR="003E21B2" w:rsidRPr="00CD23BD">
        <w:rPr>
          <w:sz w:val="28"/>
          <w:szCs w:val="28"/>
        </w:rPr>
        <w:t>Средняя общеобразовательная школа</w:t>
      </w:r>
      <w:r w:rsidR="007A16B1" w:rsidRPr="00CD23BD">
        <w:rPr>
          <w:sz w:val="28"/>
          <w:szCs w:val="28"/>
        </w:rPr>
        <w:t xml:space="preserve"> №46</w:t>
      </w:r>
      <w:r w:rsidR="00734769" w:rsidRPr="00CD23B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Белгорода</w:t>
      </w:r>
    </w:p>
    <w:p w:rsidR="008B2D0E" w:rsidRPr="00CD23BD" w:rsidRDefault="008B2D0E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D23BD">
        <w:rPr>
          <w:sz w:val="28"/>
          <w:szCs w:val="28"/>
        </w:rPr>
        <w:t>Муниципальное бюджетное общеобразовательное учреждение «</w:t>
      </w:r>
      <w:r w:rsidR="003E21B2" w:rsidRPr="00CD23BD">
        <w:rPr>
          <w:sz w:val="28"/>
          <w:szCs w:val="28"/>
        </w:rPr>
        <w:t>Средняя общеобразовательная школа</w:t>
      </w:r>
      <w:r w:rsidR="00734769" w:rsidRPr="00CD23BD">
        <w:rPr>
          <w:sz w:val="28"/>
          <w:szCs w:val="28"/>
        </w:rPr>
        <w:t xml:space="preserve"> №</w:t>
      </w:r>
      <w:r w:rsidR="007A16B1" w:rsidRPr="00CD23BD">
        <w:rPr>
          <w:sz w:val="28"/>
          <w:szCs w:val="28"/>
        </w:rPr>
        <w:t>47</w:t>
      </w:r>
      <w:r w:rsidR="00734769" w:rsidRPr="00CD23B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CD23BD">
        <w:rPr>
          <w:sz w:val="28"/>
          <w:szCs w:val="28"/>
        </w:rPr>
        <w:t>Белгорода</w:t>
      </w:r>
    </w:p>
    <w:p w:rsidR="007A16B1" w:rsidRDefault="007A16B1" w:rsidP="007A16B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8"/>
          <w:szCs w:val="28"/>
        </w:rPr>
        <w:t>42</w:t>
      </w:r>
      <w:r w:rsidRPr="00A345E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Белгорода</w:t>
      </w:r>
    </w:p>
    <w:p w:rsidR="007A16B1" w:rsidRDefault="007A16B1" w:rsidP="007A16B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8"/>
          <w:szCs w:val="28"/>
        </w:rPr>
        <w:t>13</w:t>
      </w:r>
      <w:r w:rsidRPr="00A345E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Белгорода</w:t>
      </w:r>
    </w:p>
    <w:p w:rsidR="007A16B1" w:rsidRDefault="007A16B1" w:rsidP="007A16B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345ED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</w:t>
      </w:r>
      <w:r>
        <w:rPr>
          <w:sz w:val="28"/>
          <w:szCs w:val="28"/>
        </w:rPr>
        <w:t>28</w:t>
      </w:r>
      <w:r w:rsidRPr="00A345ED">
        <w:rPr>
          <w:sz w:val="28"/>
          <w:szCs w:val="28"/>
        </w:rPr>
        <w:t>»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г.</w:t>
      </w:r>
      <w:r w:rsidR="006D572C">
        <w:rPr>
          <w:sz w:val="28"/>
          <w:szCs w:val="28"/>
        </w:rPr>
        <w:t xml:space="preserve"> </w:t>
      </w:r>
      <w:r w:rsidRPr="00A345ED">
        <w:rPr>
          <w:sz w:val="28"/>
          <w:szCs w:val="28"/>
        </w:rPr>
        <w:t>Белгорода</w:t>
      </w:r>
    </w:p>
    <w:p w:rsidR="007A16B1" w:rsidRPr="007A16B1" w:rsidRDefault="007A16B1" w:rsidP="00AE47A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A16B1">
        <w:rPr>
          <w:rFonts w:ascii="Source Sans Pro" w:hAnsi="Source Sans Pro"/>
          <w:sz w:val="28"/>
          <w:szCs w:val="28"/>
          <w:shd w:val="clear" w:color="auto" w:fill="FFFFFF"/>
        </w:rPr>
        <w:t>ГБУДО «Белгородский областной Дворец детского творчества»</w:t>
      </w:r>
    </w:p>
    <w:p w:rsidR="008E5C02" w:rsidRPr="00A345ED" w:rsidRDefault="008E5C02" w:rsidP="00A72EB7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sz w:val="28"/>
          <w:szCs w:val="28"/>
        </w:rPr>
        <w:lastRenderedPageBreak/>
        <w:t>Основной целью проведения</w:t>
      </w:r>
      <w:r w:rsidR="007A16B1">
        <w:rPr>
          <w:sz w:val="28"/>
          <w:szCs w:val="28"/>
        </w:rPr>
        <w:t xml:space="preserve"> областной </w:t>
      </w:r>
      <w:r w:rsidRPr="00A345ED">
        <w:rPr>
          <w:sz w:val="28"/>
          <w:szCs w:val="28"/>
        </w:rPr>
        <w:t>тематической проверки явля</w:t>
      </w:r>
      <w:r w:rsidR="00CD23BD">
        <w:rPr>
          <w:sz w:val="28"/>
          <w:szCs w:val="28"/>
        </w:rPr>
        <w:t>лось</w:t>
      </w:r>
      <w:r w:rsidRPr="00A345ED">
        <w:rPr>
          <w:sz w:val="28"/>
          <w:szCs w:val="28"/>
        </w:rPr>
        <w:t xml:space="preserve"> выявление, предупреждение и устранение нарушений трудового законодательства и иных нормативных правовых актов, содержащих нормы трудового </w:t>
      </w:r>
      <w:r w:rsidR="00A345ED" w:rsidRPr="00A345ED">
        <w:rPr>
          <w:sz w:val="28"/>
          <w:szCs w:val="28"/>
        </w:rPr>
        <w:t xml:space="preserve"> законодательства</w:t>
      </w:r>
      <w:r w:rsidR="007A16B1">
        <w:rPr>
          <w:sz w:val="28"/>
          <w:szCs w:val="28"/>
        </w:rPr>
        <w:t xml:space="preserve"> при распределении и назначении стимулирующих выплат работникам образовательных организаций. </w:t>
      </w:r>
    </w:p>
    <w:p w:rsidR="00605E77" w:rsidRDefault="00085292" w:rsidP="00A72EB7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sz w:val="28"/>
          <w:szCs w:val="28"/>
        </w:rPr>
        <w:t>В проверке участвовали члены президиума городского комитета Профсоюза</w:t>
      </w:r>
      <w:r w:rsidR="0016097B" w:rsidRPr="00A345ED">
        <w:rPr>
          <w:sz w:val="28"/>
          <w:szCs w:val="28"/>
        </w:rPr>
        <w:t>, правовой инспектор труда Белгородской региональной организации Профсоюза образования</w:t>
      </w:r>
      <w:r w:rsidR="00AC4B80" w:rsidRPr="00A345ED">
        <w:rPr>
          <w:sz w:val="28"/>
          <w:szCs w:val="28"/>
        </w:rPr>
        <w:t xml:space="preserve"> и специалисты </w:t>
      </w:r>
      <w:proofErr w:type="gramStart"/>
      <w:r w:rsidR="00AC4B80" w:rsidRPr="00A345ED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A345ED">
        <w:rPr>
          <w:sz w:val="28"/>
          <w:szCs w:val="28"/>
        </w:rPr>
        <w:t xml:space="preserve">. </w:t>
      </w:r>
      <w:r w:rsidR="00605E77" w:rsidRPr="00A345ED">
        <w:rPr>
          <w:sz w:val="28"/>
          <w:szCs w:val="28"/>
        </w:rPr>
        <w:t xml:space="preserve">Необходимо отметить, что данные проверки носили в большей степени обучающий и консультационный характер, так как </w:t>
      </w:r>
      <w:r w:rsidR="00A345ED" w:rsidRPr="00A345ED">
        <w:rPr>
          <w:sz w:val="28"/>
          <w:szCs w:val="28"/>
        </w:rPr>
        <w:t>П</w:t>
      </w:r>
      <w:r w:rsidR="00605E77" w:rsidRPr="00A345ED">
        <w:rPr>
          <w:sz w:val="28"/>
          <w:szCs w:val="28"/>
        </w:rPr>
        <w:t>редставления руководителям не выдавались.</w:t>
      </w:r>
      <w:r w:rsidR="00A345ED" w:rsidRPr="00A345ED">
        <w:rPr>
          <w:sz w:val="28"/>
          <w:szCs w:val="28"/>
        </w:rPr>
        <w:t xml:space="preserve"> </w:t>
      </w:r>
      <w:r w:rsidR="008F5B4C" w:rsidRPr="00A345ED">
        <w:rPr>
          <w:sz w:val="28"/>
          <w:szCs w:val="28"/>
        </w:rPr>
        <w:t>В ходе проверк</w:t>
      </w:r>
      <w:r w:rsidR="00042993" w:rsidRPr="00A345ED">
        <w:rPr>
          <w:sz w:val="28"/>
          <w:szCs w:val="28"/>
        </w:rPr>
        <w:t>и</w:t>
      </w:r>
      <w:r w:rsidR="008F5B4C" w:rsidRPr="00A345ED">
        <w:rPr>
          <w:sz w:val="28"/>
          <w:szCs w:val="28"/>
        </w:rPr>
        <w:t xml:space="preserve"> были выявлены </w:t>
      </w:r>
      <w:r w:rsidR="0063664F">
        <w:rPr>
          <w:sz w:val="28"/>
          <w:szCs w:val="28"/>
        </w:rPr>
        <w:t>незначительные нарушения в локальных актах общеобразовательных учреждениях и в ведении профсоюзной документации.</w:t>
      </w:r>
    </w:p>
    <w:p w:rsidR="0063664F" w:rsidRDefault="004F5371" w:rsidP="00A72EB7">
      <w:pPr>
        <w:pStyle w:val="a4"/>
        <w:ind w:firstLine="360"/>
        <w:jc w:val="both"/>
        <w:rPr>
          <w:sz w:val="28"/>
          <w:szCs w:val="28"/>
        </w:rPr>
      </w:pPr>
      <w:r w:rsidRPr="00AE47A4">
        <w:rPr>
          <w:sz w:val="28"/>
          <w:szCs w:val="28"/>
        </w:rPr>
        <w:t xml:space="preserve">В образовательных учреждениях </w:t>
      </w:r>
      <w:r>
        <w:rPr>
          <w:sz w:val="28"/>
          <w:szCs w:val="28"/>
        </w:rPr>
        <w:t xml:space="preserve">в наличии </w:t>
      </w:r>
      <w:r w:rsidRPr="00AE47A4">
        <w:rPr>
          <w:sz w:val="28"/>
          <w:szCs w:val="28"/>
        </w:rPr>
        <w:t xml:space="preserve">имеются коллективные договоры с приложениями и изменениями, которые </w:t>
      </w:r>
      <w:r>
        <w:rPr>
          <w:sz w:val="28"/>
          <w:szCs w:val="28"/>
        </w:rPr>
        <w:t>прошли уведомительную регистрацию</w:t>
      </w:r>
      <w:r w:rsidRPr="00AE47A4">
        <w:rPr>
          <w:sz w:val="28"/>
          <w:szCs w:val="28"/>
        </w:rPr>
        <w:t xml:space="preserve"> в Управлении по труду и социальному партнёрству администрации города Белгорода</w:t>
      </w:r>
      <w:r>
        <w:rPr>
          <w:sz w:val="28"/>
          <w:szCs w:val="28"/>
        </w:rPr>
        <w:t>. Коллективные договор</w:t>
      </w:r>
      <w:r w:rsidR="006D572C">
        <w:rPr>
          <w:sz w:val="28"/>
          <w:szCs w:val="28"/>
        </w:rPr>
        <w:t>ы</w:t>
      </w:r>
      <w:r>
        <w:rPr>
          <w:sz w:val="28"/>
          <w:szCs w:val="28"/>
        </w:rPr>
        <w:t xml:space="preserve"> МБОУ СОШ №24 и МБДОУ д/с №39 находятся на регистрации в управлении по труду.</w:t>
      </w:r>
    </w:p>
    <w:p w:rsidR="00D833BA" w:rsidRDefault="00D833BA" w:rsidP="00D833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приложений к коллективному договору является «Положение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 образовательных</w:t>
      </w:r>
      <w:proofErr w:type="gramEnd"/>
      <w:r>
        <w:rPr>
          <w:sz w:val="28"/>
          <w:szCs w:val="28"/>
        </w:rPr>
        <w:t xml:space="preserve"> учреждений», которое разработано в соответствии с Трудовым кодексом Российской Федерации, Законом Российской Федерации «Об образовании», постановлением Правительства Белгородской области. Положение согласовано профсоюзным комитетом, принято общим собранием и управлением образования администрации города Белгорода, утверждено руководителем образовательного учреждения. </w:t>
      </w:r>
    </w:p>
    <w:p w:rsidR="00DD7F57" w:rsidRDefault="00D833BA" w:rsidP="00D83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стимулирующей </w:t>
      </w:r>
      <w:proofErr w:type="gramStart"/>
      <w:r>
        <w:rPr>
          <w:sz w:val="28"/>
          <w:szCs w:val="28"/>
        </w:rPr>
        <w:t>части фонда оплаты труда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осуществляется комиссией по распределению стимулирующей части фонда заработной платы. В комиссию входят председатель и члены ПК. </w:t>
      </w:r>
      <w:r w:rsidR="00B03FC0">
        <w:rPr>
          <w:sz w:val="28"/>
          <w:szCs w:val="28"/>
        </w:rPr>
        <w:t xml:space="preserve">В положении о комиссии МБОУ СОШ №42 в состав «от родителей и профсоюзной организации </w:t>
      </w:r>
      <w:r w:rsidR="00DD7F57">
        <w:rPr>
          <w:sz w:val="28"/>
          <w:szCs w:val="28"/>
        </w:rPr>
        <w:t>входит</w:t>
      </w:r>
      <w:r w:rsidR="00B03FC0">
        <w:rPr>
          <w:sz w:val="28"/>
          <w:szCs w:val="28"/>
        </w:rPr>
        <w:t xml:space="preserve"> 1 человек»</w:t>
      </w:r>
      <w:r w:rsidR="00EC333C" w:rsidRPr="00EC333C">
        <w:rPr>
          <w:sz w:val="28"/>
          <w:szCs w:val="28"/>
        </w:rPr>
        <w:t xml:space="preserve"> </w:t>
      </w:r>
      <w:r w:rsidR="00EC333C">
        <w:rPr>
          <w:sz w:val="28"/>
          <w:szCs w:val="28"/>
        </w:rPr>
        <w:t>и в приказе руководителя «О создании комиссии по установлени</w:t>
      </w:r>
      <w:r w:rsidR="006D572C">
        <w:rPr>
          <w:sz w:val="28"/>
          <w:szCs w:val="28"/>
        </w:rPr>
        <w:t>ю</w:t>
      </w:r>
      <w:r w:rsidR="00EC333C">
        <w:rPr>
          <w:sz w:val="28"/>
          <w:szCs w:val="28"/>
        </w:rPr>
        <w:t xml:space="preserve"> стимулирующей надбавки» </w:t>
      </w:r>
      <w:r w:rsidR="00B03FC0">
        <w:rPr>
          <w:sz w:val="28"/>
          <w:szCs w:val="28"/>
        </w:rPr>
        <w:t>председатель первичной профсоюзной организации не входит в состав комиссии</w:t>
      </w:r>
      <w:r w:rsidR="00EC333C">
        <w:rPr>
          <w:sz w:val="28"/>
          <w:szCs w:val="28"/>
        </w:rPr>
        <w:t xml:space="preserve">, что является нарушением. </w:t>
      </w:r>
    </w:p>
    <w:p w:rsidR="00D833BA" w:rsidRDefault="00D833BA" w:rsidP="00DD7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стимулирования работников является оценка результативности их труда по показателям качества и результативности профессиональной деятельности различных категорий работников.</w:t>
      </w:r>
      <w:r w:rsidR="00EC333C">
        <w:rPr>
          <w:sz w:val="28"/>
          <w:szCs w:val="28"/>
        </w:rPr>
        <w:t xml:space="preserve"> Оценочный лист заполняется лично работниками образовательных учреждений, </w:t>
      </w:r>
      <w:r w:rsidR="00863E8D">
        <w:rPr>
          <w:sz w:val="28"/>
          <w:szCs w:val="28"/>
        </w:rPr>
        <w:t xml:space="preserve">к </w:t>
      </w:r>
      <w:r w:rsidR="00D55B05">
        <w:rPr>
          <w:sz w:val="28"/>
          <w:szCs w:val="28"/>
        </w:rPr>
        <w:t>котор</w:t>
      </w:r>
      <w:r w:rsidR="00863E8D">
        <w:rPr>
          <w:sz w:val="28"/>
          <w:szCs w:val="28"/>
        </w:rPr>
        <w:t>ому</w:t>
      </w:r>
      <w:r w:rsidR="00D55B05">
        <w:rPr>
          <w:sz w:val="28"/>
          <w:szCs w:val="28"/>
        </w:rPr>
        <w:t xml:space="preserve"> </w:t>
      </w:r>
      <w:r w:rsidR="00863E8D">
        <w:rPr>
          <w:sz w:val="28"/>
          <w:szCs w:val="28"/>
        </w:rPr>
        <w:t>прилагаются подтверждающие документы</w:t>
      </w:r>
      <w:bookmarkStart w:id="0" w:name="_GoBack"/>
      <w:bookmarkEnd w:id="0"/>
      <w:r w:rsidR="00EC333C">
        <w:rPr>
          <w:sz w:val="28"/>
          <w:szCs w:val="28"/>
        </w:rPr>
        <w:t xml:space="preserve">.  </w:t>
      </w:r>
    </w:p>
    <w:p w:rsidR="00444758" w:rsidRDefault="00444758" w:rsidP="00444758">
      <w:pPr>
        <w:ind w:firstLine="708"/>
        <w:jc w:val="both"/>
        <w:rPr>
          <w:sz w:val="28"/>
          <w:szCs w:val="28"/>
        </w:rPr>
      </w:pPr>
      <w:r w:rsidRPr="00AE47A4">
        <w:rPr>
          <w:sz w:val="28"/>
          <w:szCs w:val="28"/>
        </w:rPr>
        <w:t>Профсоюзный комитет рассматривает вопрос о распределении стимулирующей части заработной платы. Профсоюзный комитет МБОУ СОШ №</w:t>
      </w:r>
      <w:r>
        <w:rPr>
          <w:sz w:val="28"/>
          <w:szCs w:val="28"/>
        </w:rPr>
        <w:t>47</w:t>
      </w:r>
      <w:r w:rsidR="006D572C">
        <w:rPr>
          <w:sz w:val="28"/>
          <w:szCs w:val="28"/>
        </w:rPr>
        <w:t xml:space="preserve"> не рассматривал</w:t>
      </w:r>
      <w:r w:rsidRPr="00AE47A4">
        <w:rPr>
          <w:sz w:val="28"/>
          <w:szCs w:val="28"/>
        </w:rPr>
        <w:t xml:space="preserve"> вопрос о распределении стимулирующей части заработной платы сотрудников учреждений, </w:t>
      </w:r>
      <w:r>
        <w:rPr>
          <w:sz w:val="28"/>
          <w:szCs w:val="28"/>
        </w:rPr>
        <w:t>протокол</w:t>
      </w:r>
      <w:r w:rsidR="006D572C">
        <w:rPr>
          <w:sz w:val="28"/>
          <w:szCs w:val="28"/>
        </w:rPr>
        <w:t>ы</w:t>
      </w:r>
      <w:r>
        <w:rPr>
          <w:sz w:val="28"/>
          <w:szCs w:val="28"/>
        </w:rPr>
        <w:t xml:space="preserve"> не были пред</w:t>
      </w:r>
      <w:r w:rsidR="006D572C">
        <w:rPr>
          <w:sz w:val="28"/>
          <w:szCs w:val="28"/>
        </w:rPr>
        <w:t>о</w:t>
      </w:r>
      <w:r>
        <w:rPr>
          <w:sz w:val="28"/>
          <w:szCs w:val="28"/>
        </w:rPr>
        <w:t>ставлены</w:t>
      </w:r>
      <w:r w:rsidR="006D572C">
        <w:rPr>
          <w:sz w:val="28"/>
          <w:szCs w:val="28"/>
        </w:rPr>
        <w:t xml:space="preserve">. </w:t>
      </w:r>
      <w:proofErr w:type="gramStart"/>
      <w:r w:rsidR="006D572C">
        <w:rPr>
          <w:sz w:val="28"/>
          <w:szCs w:val="28"/>
        </w:rPr>
        <w:t>Профсоюзный комитет МБДОУ д/с</w:t>
      </w:r>
      <w:r w:rsidR="003E1AB0">
        <w:rPr>
          <w:sz w:val="28"/>
          <w:szCs w:val="28"/>
        </w:rPr>
        <w:t xml:space="preserve"> №№39,78,14, МБОУ СОШ </w:t>
      </w:r>
      <w:r w:rsidR="003E1AB0">
        <w:rPr>
          <w:sz w:val="28"/>
          <w:szCs w:val="28"/>
        </w:rPr>
        <w:lastRenderedPageBreak/>
        <w:t xml:space="preserve">№47,42 и ГБУДО «Белгородский областной Дворец детского творчества» не дают мотивированное мнение в вопросах распределения и назначения стимулирующих выплат, </w:t>
      </w:r>
      <w:r w:rsidRPr="00AE47A4">
        <w:rPr>
          <w:sz w:val="28"/>
          <w:szCs w:val="28"/>
        </w:rPr>
        <w:t xml:space="preserve">так как члены профсоюзного комитета входят в комиссию по подготовке предложений по распределению стимулирующей части фонда заработной платы работников образовательных учреждений, создаваемой при Управляющем совете. </w:t>
      </w:r>
      <w:proofErr w:type="gramEnd"/>
    </w:p>
    <w:p w:rsidR="00444758" w:rsidRPr="00AE47A4" w:rsidRDefault="00444758" w:rsidP="00444758">
      <w:pPr>
        <w:ind w:firstLine="708"/>
        <w:jc w:val="both"/>
        <w:rPr>
          <w:sz w:val="28"/>
          <w:szCs w:val="28"/>
        </w:rPr>
      </w:pPr>
      <w:r w:rsidRPr="00AE47A4">
        <w:rPr>
          <w:sz w:val="28"/>
          <w:szCs w:val="28"/>
        </w:rPr>
        <w:t>На основании произведённого Комиссией окончательного (после устранения разногласий, если таковые имеются) расчёта оформляется итоговый оценочный лист, который утверждается протоколом и передается на согласование в Управляющий совет образовательного учреждения. Распределение стимулирующей части фонда оплаты труда утверждается приказом, с приказом все работники ознакомлены. В тарификационном списке указаны базовый оклад, доплаты, в том числе и стимулирующие надбавки. Сумма доплат в тарификационном списке соответствует сумме доплат в локальных актах образовательных учреждений.</w:t>
      </w:r>
    </w:p>
    <w:p w:rsidR="00FF2056" w:rsidRDefault="00FF2056" w:rsidP="00FF2056">
      <w:pPr>
        <w:ind w:firstLine="708"/>
        <w:jc w:val="both"/>
        <w:rPr>
          <w:sz w:val="28"/>
          <w:szCs w:val="28"/>
        </w:rPr>
      </w:pPr>
      <w:r w:rsidRPr="00AE47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году в </w:t>
      </w:r>
      <w:r w:rsidRPr="00AE47A4">
        <w:rPr>
          <w:sz w:val="28"/>
          <w:szCs w:val="28"/>
        </w:rPr>
        <w:t>Белгородскую городскую организацию Профсоюза работников народного образования и науки РФ обратились работники МБДОУ д/с №4 о включении доплат за непрерывный стаж в стимулирующие выплаты</w:t>
      </w:r>
      <w:r w:rsidR="00F079C5">
        <w:rPr>
          <w:sz w:val="28"/>
          <w:szCs w:val="28"/>
        </w:rPr>
        <w:t xml:space="preserve"> и МБОУ СОШ №21 о начислении заработной платы техперсоналу общеобразовательной организации</w:t>
      </w:r>
      <w:r w:rsidRPr="00AE47A4">
        <w:rPr>
          <w:sz w:val="28"/>
          <w:szCs w:val="28"/>
        </w:rPr>
        <w:t>. Президиум совместно с экономистами управления образования провели разъяснительную работу по начислению стимулирующих выплат работникам образовательного учреждения</w:t>
      </w:r>
      <w:r w:rsidR="00F079C5">
        <w:rPr>
          <w:sz w:val="28"/>
          <w:szCs w:val="28"/>
        </w:rPr>
        <w:t xml:space="preserve"> и проверку по начислению заработной платы</w:t>
      </w:r>
      <w:r w:rsidRPr="00AE47A4">
        <w:rPr>
          <w:sz w:val="28"/>
          <w:szCs w:val="28"/>
        </w:rPr>
        <w:t>.</w:t>
      </w:r>
      <w:r w:rsidR="00F079C5">
        <w:rPr>
          <w:sz w:val="28"/>
          <w:szCs w:val="28"/>
        </w:rPr>
        <w:t xml:space="preserve"> </w:t>
      </w:r>
    </w:p>
    <w:p w:rsidR="00FF2056" w:rsidRPr="00AE47A4" w:rsidRDefault="0082722C" w:rsidP="00FF2056">
      <w:pPr>
        <w:ind w:firstLine="708"/>
        <w:jc w:val="both"/>
        <w:rPr>
          <w:sz w:val="28"/>
          <w:szCs w:val="28"/>
        </w:rPr>
      </w:pPr>
      <w:r w:rsidRPr="00AE47A4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6861E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</w:t>
      </w:r>
      <w:r w:rsidRPr="00AE47A4">
        <w:rPr>
          <w:sz w:val="28"/>
          <w:szCs w:val="28"/>
        </w:rPr>
        <w:t>Белгородскую городскую организацию Профсоюза работников народного образования и науки РФ обратились работники МБДОУ д/с №</w:t>
      </w:r>
      <w:r w:rsidR="006861E1">
        <w:rPr>
          <w:sz w:val="28"/>
          <w:szCs w:val="28"/>
        </w:rPr>
        <w:t>68</w:t>
      </w:r>
      <w:r w:rsidRPr="00AE47A4">
        <w:rPr>
          <w:sz w:val="28"/>
          <w:szCs w:val="28"/>
        </w:rPr>
        <w:t xml:space="preserve"> о</w:t>
      </w:r>
      <w:r w:rsidR="00E04B96">
        <w:rPr>
          <w:sz w:val="28"/>
          <w:szCs w:val="28"/>
        </w:rPr>
        <w:t xml:space="preserve"> начислении компенсаций поварам и медсестрам по результатам специальной оценки охраны труда. Все обращения удовлетворены. </w:t>
      </w:r>
    </w:p>
    <w:p w:rsidR="00E04B96" w:rsidRPr="00AE47A4" w:rsidRDefault="00E04B96" w:rsidP="00E04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городского комитета</w:t>
      </w:r>
      <w:r w:rsidRPr="00AE47A4">
        <w:rPr>
          <w:sz w:val="28"/>
          <w:szCs w:val="28"/>
        </w:rPr>
        <w:t xml:space="preserve"> Профсоюза рассматрива</w:t>
      </w:r>
      <w:r>
        <w:rPr>
          <w:sz w:val="28"/>
          <w:szCs w:val="28"/>
        </w:rPr>
        <w:t>лись</w:t>
      </w:r>
      <w:r w:rsidRPr="00AE47A4">
        <w:rPr>
          <w:sz w:val="28"/>
          <w:szCs w:val="28"/>
        </w:rPr>
        <w:t xml:space="preserve"> следующие вопросы:</w:t>
      </w:r>
    </w:p>
    <w:p w:rsidR="00E04B96" w:rsidRPr="00AE47A4" w:rsidRDefault="00E04B96" w:rsidP="00E04B9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E47A4">
        <w:rPr>
          <w:sz w:val="28"/>
          <w:szCs w:val="28"/>
        </w:rPr>
        <w:t xml:space="preserve">Выполнение отраслевого </w:t>
      </w:r>
      <w:proofErr w:type="gramStart"/>
      <w:r w:rsidRPr="00AE47A4">
        <w:rPr>
          <w:sz w:val="28"/>
          <w:szCs w:val="28"/>
        </w:rPr>
        <w:t>Соглашения управления образования администрации города Белгорода</w:t>
      </w:r>
      <w:proofErr w:type="gramEnd"/>
      <w:r w:rsidRPr="00AE47A4">
        <w:rPr>
          <w:sz w:val="28"/>
          <w:szCs w:val="28"/>
        </w:rPr>
        <w:t xml:space="preserve"> и городской организаци</w:t>
      </w:r>
      <w:r w:rsidR="00F94945">
        <w:rPr>
          <w:sz w:val="28"/>
          <w:szCs w:val="28"/>
        </w:rPr>
        <w:t>и</w:t>
      </w:r>
      <w:r w:rsidRPr="00AE47A4">
        <w:rPr>
          <w:sz w:val="28"/>
          <w:szCs w:val="28"/>
        </w:rPr>
        <w:t xml:space="preserve"> Профсоюза работников народного образования и науки РФ на 2014 – 2016 годы</w:t>
      </w:r>
      <w:r w:rsidR="00F94945">
        <w:rPr>
          <w:sz w:val="28"/>
          <w:szCs w:val="28"/>
        </w:rPr>
        <w:t>,</w:t>
      </w:r>
      <w:r w:rsidRPr="00AE47A4">
        <w:rPr>
          <w:sz w:val="28"/>
          <w:szCs w:val="28"/>
        </w:rPr>
        <w:t xml:space="preserve"> раздел: «Оплата труда и норма труда»;</w:t>
      </w:r>
    </w:p>
    <w:p w:rsidR="00EC5BB1" w:rsidRDefault="00E04B96" w:rsidP="00E04B9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EC5BB1">
        <w:rPr>
          <w:sz w:val="28"/>
          <w:szCs w:val="28"/>
        </w:rPr>
        <w:t xml:space="preserve">Об утверждении критериев стимулирующих выплат руководителям </w:t>
      </w:r>
      <w:r w:rsidR="00EC5BB1" w:rsidRPr="00EC5BB1">
        <w:rPr>
          <w:sz w:val="28"/>
          <w:szCs w:val="28"/>
        </w:rPr>
        <w:t xml:space="preserve">общеобразовательных учреждений города Белгорода и </w:t>
      </w:r>
      <w:proofErr w:type="gramStart"/>
      <w:r w:rsidR="00EC5BB1" w:rsidRPr="00EC5BB1">
        <w:rPr>
          <w:sz w:val="28"/>
          <w:szCs w:val="28"/>
        </w:rPr>
        <w:t>заведующим</w:t>
      </w:r>
      <w:proofErr w:type="gramEnd"/>
      <w:r w:rsidR="00EC5BB1" w:rsidRPr="00EC5BB1">
        <w:rPr>
          <w:sz w:val="28"/>
          <w:szCs w:val="28"/>
        </w:rPr>
        <w:t xml:space="preserve"> муниципальных дошкольных образовательных учреждений</w:t>
      </w:r>
      <w:r w:rsidR="00EC5BB1">
        <w:rPr>
          <w:sz w:val="28"/>
          <w:szCs w:val="28"/>
        </w:rPr>
        <w:t xml:space="preserve"> (2 раза в год: сентябрь, январь)</w:t>
      </w:r>
      <w:r w:rsidR="00EC5BB1" w:rsidRPr="00EC5BB1">
        <w:rPr>
          <w:sz w:val="28"/>
          <w:szCs w:val="28"/>
        </w:rPr>
        <w:t>.</w:t>
      </w:r>
    </w:p>
    <w:p w:rsidR="00E04B96" w:rsidRPr="00EC5BB1" w:rsidRDefault="00E04B96" w:rsidP="00E04B9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EC5BB1">
        <w:rPr>
          <w:sz w:val="28"/>
          <w:szCs w:val="28"/>
        </w:rPr>
        <w:t xml:space="preserve">Согласование проекта решения Совета депутатов г. Белгорода </w:t>
      </w:r>
      <w:r w:rsidR="009D1FDD">
        <w:rPr>
          <w:sz w:val="28"/>
          <w:szCs w:val="28"/>
        </w:rPr>
        <w:t>«О внедрении в городе Белгороде «Методики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организаций, обеспечивающих государственные гарантии реализации прав на получение общедоступного и бесплатного дошкольного образования»,</w:t>
      </w:r>
      <w:r w:rsidR="009D1FDD" w:rsidRPr="009D1FDD">
        <w:rPr>
          <w:sz w:val="28"/>
          <w:szCs w:val="28"/>
        </w:rPr>
        <w:t xml:space="preserve"> </w:t>
      </w:r>
      <w:r w:rsidR="009D1FDD">
        <w:rPr>
          <w:sz w:val="28"/>
          <w:szCs w:val="28"/>
        </w:rPr>
        <w:t xml:space="preserve">«О внесении изменений в решение Совета депутатов города Белгорода от 23 </w:t>
      </w:r>
      <w:r w:rsidR="009D1FDD">
        <w:rPr>
          <w:sz w:val="28"/>
          <w:szCs w:val="28"/>
        </w:rPr>
        <w:lastRenderedPageBreak/>
        <w:t>сентября 2008 года №84 «Об утверждении Положения об оплате</w:t>
      </w:r>
      <w:proofErr w:type="gramEnd"/>
      <w:r w:rsidR="009D1FDD">
        <w:rPr>
          <w:sz w:val="28"/>
          <w:szCs w:val="28"/>
        </w:rPr>
        <w:t xml:space="preserve"> труда работников муниципальных образовательных организаций города Белгорода», от 29 мая 2018 года №665 «Об утверждении положения об оплате труда и стимулировании работников муниципальных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образования».</w:t>
      </w:r>
    </w:p>
    <w:p w:rsidR="00E04B96" w:rsidRPr="00AE47A4" w:rsidRDefault="00E04B96" w:rsidP="00E04B96">
      <w:pPr>
        <w:ind w:firstLine="360"/>
        <w:jc w:val="both"/>
        <w:rPr>
          <w:sz w:val="28"/>
          <w:szCs w:val="28"/>
        </w:rPr>
      </w:pPr>
      <w:r w:rsidRPr="00AE47A4">
        <w:rPr>
          <w:sz w:val="28"/>
          <w:szCs w:val="28"/>
        </w:rPr>
        <w:t>Первичные профсоюзные организации образовательны</w:t>
      </w:r>
      <w:r>
        <w:rPr>
          <w:sz w:val="28"/>
          <w:szCs w:val="28"/>
        </w:rPr>
        <w:t>х</w:t>
      </w:r>
      <w:r w:rsidRPr="00AE47A4">
        <w:rPr>
          <w:sz w:val="28"/>
          <w:szCs w:val="28"/>
        </w:rPr>
        <w:t xml:space="preserve"> учреждений рассматривали вы</w:t>
      </w:r>
      <w:r>
        <w:rPr>
          <w:sz w:val="28"/>
          <w:szCs w:val="28"/>
        </w:rPr>
        <w:t xml:space="preserve">полнение коллективных договоров, </w:t>
      </w:r>
      <w:r w:rsidRPr="00AE47A4">
        <w:rPr>
          <w:sz w:val="28"/>
          <w:szCs w:val="28"/>
        </w:rPr>
        <w:t>вопрос распределения стимулирующей ча</w:t>
      </w:r>
      <w:r>
        <w:rPr>
          <w:sz w:val="28"/>
          <w:szCs w:val="28"/>
        </w:rPr>
        <w:t>сти заработной платы работников.</w:t>
      </w:r>
      <w:r w:rsidRPr="00AE47A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47A4">
        <w:rPr>
          <w:sz w:val="28"/>
          <w:szCs w:val="28"/>
        </w:rPr>
        <w:t xml:space="preserve">ервичные </w:t>
      </w:r>
      <w:r>
        <w:rPr>
          <w:sz w:val="28"/>
          <w:szCs w:val="28"/>
        </w:rPr>
        <w:t xml:space="preserve">профсоюзные </w:t>
      </w:r>
      <w:r w:rsidRPr="00AE47A4">
        <w:rPr>
          <w:sz w:val="28"/>
          <w:szCs w:val="28"/>
        </w:rPr>
        <w:t xml:space="preserve">организации дошкольных учреждений </w:t>
      </w:r>
      <w:r>
        <w:rPr>
          <w:sz w:val="28"/>
          <w:szCs w:val="28"/>
        </w:rPr>
        <w:t xml:space="preserve">дополнительно </w:t>
      </w:r>
      <w:r w:rsidRPr="00AE47A4">
        <w:rPr>
          <w:sz w:val="28"/>
          <w:szCs w:val="28"/>
        </w:rPr>
        <w:t xml:space="preserve">рассматривали </w:t>
      </w:r>
      <w:proofErr w:type="spellStart"/>
      <w:r w:rsidR="009D1FDD">
        <w:rPr>
          <w:sz w:val="28"/>
          <w:szCs w:val="28"/>
        </w:rPr>
        <w:t>разбалловку</w:t>
      </w:r>
      <w:proofErr w:type="spellEnd"/>
      <w:r w:rsidR="009D1FDD">
        <w:rPr>
          <w:sz w:val="28"/>
          <w:szCs w:val="28"/>
        </w:rPr>
        <w:t xml:space="preserve"> </w:t>
      </w:r>
      <w:r w:rsidRPr="00AE47A4">
        <w:rPr>
          <w:sz w:val="28"/>
          <w:szCs w:val="28"/>
        </w:rPr>
        <w:t>критери</w:t>
      </w:r>
      <w:r w:rsidR="00F94945">
        <w:rPr>
          <w:sz w:val="28"/>
          <w:szCs w:val="28"/>
        </w:rPr>
        <w:t>ев</w:t>
      </w:r>
      <w:r w:rsidRPr="00AE47A4">
        <w:rPr>
          <w:sz w:val="28"/>
          <w:szCs w:val="28"/>
        </w:rPr>
        <w:t xml:space="preserve"> оценки результативности профессиональной деятельности педагогических работников.</w:t>
      </w:r>
    </w:p>
    <w:p w:rsidR="00226CD0" w:rsidRDefault="005D002E" w:rsidP="009D1FDD">
      <w:pPr>
        <w:pStyle w:val="a4"/>
        <w:ind w:firstLine="360"/>
        <w:jc w:val="both"/>
        <w:rPr>
          <w:sz w:val="28"/>
          <w:szCs w:val="28"/>
        </w:rPr>
      </w:pPr>
      <w:r w:rsidRPr="00A345ED">
        <w:rPr>
          <w:b/>
          <w:sz w:val="28"/>
          <w:szCs w:val="28"/>
        </w:rPr>
        <w:t>Рекомендуем воспользоваться</w:t>
      </w:r>
      <w:r w:rsidR="00226CD0">
        <w:rPr>
          <w:b/>
          <w:sz w:val="28"/>
          <w:szCs w:val="28"/>
        </w:rPr>
        <w:t>:</w:t>
      </w:r>
    </w:p>
    <w:p w:rsidR="00A72EB7" w:rsidRDefault="00E162E9" w:rsidP="00226CD0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</w:t>
      </w:r>
      <w:r w:rsidR="00177D69">
        <w:rPr>
          <w:sz w:val="28"/>
          <w:szCs w:val="28"/>
        </w:rPr>
        <w:t xml:space="preserve">ми рекомендациями по проведению областной тематической проверки в 2019 году по теме: «Соблюдение порядка распределения и назначения стимулирующих выплат работникам образовательных организаций» </w:t>
      </w:r>
      <w:r w:rsidR="00A72EB7" w:rsidRPr="00A345ED">
        <w:rPr>
          <w:sz w:val="28"/>
          <w:szCs w:val="28"/>
        </w:rPr>
        <w:t>(</w:t>
      </w:r>
      <w:r w:rsidR="005757E5" w:rsidRPr="00A345ED">
        <w:rPr>
          <w:sz w:val="28"/>
          <w:szCs w:val="28"/>
        </w:rPr>
        <w:t>р</w:t>
      </w:r>
      <w:r w:rsidR="00A72EB7" w:rsidRPr="00A345ED">
        <w:rPr>
          <w:sz w:val="28"/>
          <w:szCs w:val="28"/>
        </w:rPr>
        <w:t>азъяснения</w:t>
      </w:r>
      <w:r w:rsidR="00177D69">
        <w:rPr>
          <w:sz w:val="28"/>
          <w:szCs w:val="28"/>
        </w:rPr>
        <w:t xml:space="preserve"> к норматив</w:t>
      </w:r>
      <w:r w:rsidR="00F94945">
        <w:rPr>
          <w:sz w:val="28"/>
          <w:szCs w:val="28"/>
        </w:rPr>
        <w:t>ным правовым актам, регулирующим</w:t>
      </w:r>
      <w:r w:rsidR="00177D69">
        <w:rPr>
          <w:sz w:val="28"/>
          <w:szCs w:val="28"/>
        </w:rPr>
        <w:t xml:space="preserve"> вопросы распределения и назначения стимулирующих выплат работникам образовательных организаций</w:t>
      </w:r>
      <w:r w:rsidR="00A72EB7" w:rsidRPr="00A345ED">
        <w:rPr>
          <w:sz w:val="28"/>
          <w:szCs w:val="28"/>
        </w:rPr>
        <w:t>)</w:t>
      </w:r>
      <w:r w:rsidR="00177D69">
        <w:rPr>
          <w:sz w:val="28"/>
          <w:szCs w:val="28"/>
        </w:rPr>
        <w:t>.</w:t>
      </w:r>
    </w:p>
    <w:p w:rsidR="00226CD0" w:rsidRDefault="00226CD0" w:rsidP="00226CD0">
      <w:pPr>
        <w:pStyle w:val="a3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226CD0">
        <w:rPr>
          <w:sz w:val="28"/>
          <w:szCs w:val="28"/>
        </w:rPr>
        <w:t>«Методически</w:t>
      </w:r>
      <w:r>
        <w:rPr>
          <w:sz w:val="28"/>
          <w:szCs w:val="28"/>
        </w:rPr>
        <w:t>ми</w:t>
      </w:r>
      <w:r w:rsidRPr="00226CD0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226CD0">
        <w:rPr>
          <w:sz w:val="28"/>
          <w:szCs w:val="28"/>
        </w:rPr>
        <w:t xml:space="preserve"> по формированию системы оплаты труда работников общеобразовательных организаций»</w:t>
      </w:r>
      <w:r>
        <w:rPr>
          <w:sz w:val="28"/>
          <w:szCs w:val="28"/>
        </w:rPr>
        <w:t>, которые</w:t>
      </w:r>
      <w:r w:rsidRPr="00226CD0">
        <w:rPr>
          <w:sz w:val="28"/>
          <w:szCs w:val="28"/>
        </w:rPr>
        <w:t xml:space="preserve"> содерж</w:t>
      </w:r>
      <w:r>
        <w:rPr>
          <w:sz w:val="28"/>
          <w:szCs w:val="28"/>
        </w:rPr>
        <w:t>а</w:t>
      </w:r>
      <w:r w:rsidRPr="00226CD0">
        <w:rPr>
          <w:sz w:val="28"/>
          <w:szCs w:val="28"/>
        </w:rPr>
        <w:t xml:space="preserve">т  Методические рекомендации по формированию системы оплаты труда работников общеобразовательных организаций, а также основные нормативные правовые и иные акты, непосредственно связанные с регулированием </w:t>
      </w:r>
      <w:proofErr w:type="gramStart"/>
      <w:r w:rsidRPr="00226CD0">
        <w:rPr>
          <w:sz w:val="28"/>
          <w:szCs w:val="28"/>
        </w:rPr>
        <w:t>вопросов оплаты труда работников образовательных организаций</w:t>
      </w:r>
      <w:proofErr w:type="gramEnd"/>
      <w:r w:rsidRPr="00226CD0">
        <w:rPr>
          <w:sz w:val="28"/>
          <w:szCs w:val="28"/>
        </w:rPr>
        <w:t xml:space="preserve">. </w:t>
      </w:r>
      <w:proofErr w:type="gramStart"/>
      <w:r w:rsidRPr="00226CD0">
        <w:rPr>
          <w:sz w:val="28"/>
          <w:szCs w:val="28"/>
        </w:rPr>
        <w:t xml:space="preserve">Методические рекомендации по формированию системы оплаты труда работников общеобразовательных организаций разработаны в соответствии с поручением Правительства РФ  от 25 августа 2016  г. № ДМ-П8-5082, которое было  дано  по итогам Всероссийского августовского совещания 2016 г., направлены </w:t>
      </w:r>
      <w:proofErr w:type="spellStart"/>
      <w:r w:rsidRPr="00226CD0">
        <w:rPr>
          <w:sz w:val="28"/>
          <w:szCs w:val="28"/>
        </w:rPr>
        <w:t>Минобрнауки</w:t>
      </w:r>
      <w:proofErr w:type="spellEnd"/>
      <w:r w:rsidRPr="00226CD0">
        <w:rPr>
          <w:sz w:val="28"/>
          <w:szCs w:val="28"/>
        </w:rPr>
        <w:t xml:space="preserve"> России в адрес руководителей органов исполнительной власти субъектов Российской Федерации, осуществляющих государственное управление в сфере образования (письмо от 29 декабря 2017 г. № ВП-1992/02).</w:t>
      </w:r>
      <w:proofErr w:type="gramEnd"/>
    </w:p>
    <w:p w:rsidR="00175B9A" w:rsidRPr="00A10F72" w:rsidRDefault="00A10F72" w:rsidP="00A10F72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10F72">
        <w:rPr>
          <w:sz w:val="28"/>
          <w:szCs w:val="28"/>
        </w:rPr>
        <w:t xml:space="preserve">Информационным </w:t>
      </w:r>
      <w:r w:rsidR="000C5905">
        <w:rPr>
          <w:sz w:val="28"/>
          <w:szCs w:val="28"/>
        </w:rPr>
        <w:t>бюллетенем</w:t>
      </w:r>
      <w:r>
        <w:rPr>
          <w:sz w:val="28"/>
          <w:szCs w:val="28"/>
        </w:rPr>
        <w:t xml:space="preserve"> №2</w:t>
      </w:r>
      <w:r w:rsidRPr="00A10F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75B9A" w:rsidRPr="00A10F72">
        <w:rPr>
          <w:sz w:val="28"/>
          <w:szCs w:val="28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2019 год</w:t>
      </w:r>
      <w:r>
        <w:rPr>
          <w:sz w:val="28"/>
          <w:szCs w:val="28"/>
        </w:rPr>
        <w:t>» Москва 2019.</w:t>
      </w:r>
    </w:p>
    <w:p w:rsidR="00226CD0" w:rsidRPr="00226CD0" w:rsidRDefault="00226CD0" w:rsidP="00A10F72">
      <w:pPr>
        <w:pStyle w:val="a4"/>
        <w:jc w:val="both"/>
        <w:rPr>
          <w:rFonts w:ascii="Arial" w:hAnsi="Arial" w:cs="Arial"/>
        </w:rPr>
      </w:pPr>
    </w:p>
    <w:sectPr w:rsidR="00226CD0" w:rsidRPr="00226CD0" w:rsidSect="00AE47A4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81" w:rsidRDefault="00263E81" w:rsidP="00AE47A4">
      <w:r>
        <w:separator/>
      </w:r>
    </w:p>
  </w:endnote>
  <w:endnote w:type="continuationSeparator" w:id="0">
    <w:p w:rsidR="00263E81" w:rsidRDefault="00263E81" w:rsidP="00AE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6407"/>
      <w:docPartObj>
        <w:docPartGallery w:val="Page Numbers (Bottom of Page)"/>
        <w:docPartUnique/>
      </w:docPartObj>
    </w:sdtPr>
    <w:sdtEndPr/>
    <w:sdtContent>
      <w:p w:rsidR="00E04B96" w:rsidRDefault="00263E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B96" w:rsidRDefault="00E04B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81" w:rsidRDefault="00263E81" w:rsidP="00AE47A4">
      <w:r>
        <w:separator/>
      </w:r>
    </w:p>
  </w:footnote>
  <w:footnote w:type="continuationSeparator" w:id="0">
    <w:p w:rsidR="00263E81" w:rsidRDefault="00263E81" w:rsidP="00AE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9D0"/>
    <w:multiLevelType w:val="hybridMultilevel"/>
    <w:tmpl w:val="2190E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068BE"/>
    <w:multiLevelType w:val="hybridMultilevel"/>
    <w:tmpl w:val="5E16E1E6"/>
    <w:lvl w:ilvl="0" w:tplc="EB560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63F878B0"/>
    <w:multiLevelType w:val="hybridMultilevel"/>
    <w:tmpl w:val="FE72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F7CD2"/>
    <w:multiLevelType w:val="hybridMultilevel"/>
    <w:tmpl w:val="2D50B872"/>
    <w:lvl w:ilvl="0" w:tplc="7E9821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743C9"/>
    <w:multiLevelType w:val="hybridMultilevel"/>
    <w:tmpl w:val="C3F400B4"/>
    <w:lvl w:ilvl="0" w:tplc="64C09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CA73C6"/>
    <w:multiLevelType w:val="hybridMultilevel"/>
    <w:tmpl w:val="E5F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292"/>
    <w:rsid w:val="00030D1C"/>
    <w:rsid w:val="00032ED3"/>
    <w:rsid w:val="00042993"/>
    <w:rsid w:val="0006335A"/>
    <w:rsid w:val="00072EE5"/>
    <w:rsid w:val="00073278"/>
    <w:rsid w:val="00076A41"/>
    <w:rsid w:val="00085292"/>
    <w:rsid w:val="000B0848"/>
    <w:rsid w:val="000C4325"/>
    <w:rsid w:val="000C5905"/>
    <w:rsid w:val="000D5CA1"/>
    <w:rsid w:val="000E010C"/>
    <w:rsid w:val="001026BF"/>
    <w:rsid w:val="0010763C"/>
    <w:rsid w:val="00130F48"/>
    <w:rsid w:val="00131F0C"/>
    <w:rsid w:val="00141925"/>
    <w:rsid w:val="00147080"/>
    <w:rsid w:val="0016061C"/>
    <w:rsid w:val="0016097B"/>
    <w:rsid w:val="00175B9A"/>
    <w:rsid w:val="00177D69"/>
    <w:rsid w:val="001D62F2"/>
    <w:rsid w:val="001E53AF"/>
    <w:rsid w:val="00210363"/>
    <w:rsid w:val="00226CD0"/>
    <w:rsid w:val="00230F35"/>
    <w:rsid w:val="00236303"/>
    <w:rsid w:val="00242446"/>
    <w:rsid w:val="00263E81"/>
    <w:rsid w:val="002647C3"/>
    <w:rsid w:val="002F687C"/>
    <w:rsid w:val="003163AE"/>
    <w:rsid w:val="00326AE2"/>
    <w:rsid w:val="00354A35"/>
    <w:rsid w:val="00354C63"/>
    <w:rsid w:val="00370D91"/>
    <w:rsid w:val="00371C6D"/>
    <w:rsid w:val="003A0B46"/>
    <w:rsid w:val="003A400A"/>
    <w:rsid w:val="003C2943"/>
    <w:rsid w:val="003E1AB0"/>
    <w:rsid w:val="003E21B2"/>
    <w:rsid w:val="003E7458"/>
    <w:rsid w:val="00401A50"/>
    <w:rsid w:val="00404B11"/>
    <w:rsid w:val="004055A5"/>
    <w:rsid w:val="0041578C"/>
    <w:rsid w:val="0044035B"/>
    <w:rsid w:val="00444758"/>
    <w:rsid w:val="00445649"/>
    <w:rsid w:val="004513B1"/>
    <w:rsid w:val="00460402"/>
    <w:rsid w:val="004B45CD"/>
    <w:rsid w:val="004F3E9A"/>
    <w:rsid w:val="004F5371"/>
    <w:rsid w:val="00500184"/>
    <w:rsid w:val="005012AF"/>
    <w:rsid w:val="00503F6C"/>
    <w:rsid w:val="0050589A"/>
    <w:rsid w:val="00524796"/>
    <w:rsid w:val="005757E5"/>
    <w:rsid w:val="00576C43"/>
    <w:rsid w:val="00591A81"/>
    <w:rsid w:val="005A0127"/>
    <w:rsid w:val="005A2957"/>
    <w:rsid w:val="005A658E"/>
    <w:rsid w:val="005B75B7"/>
    <w:rsid w:val="005C6A12"/>
    <w:rsid w:val="005D002E"/>
    <w:rsid w:val="005F1D70"/>
    <w:rsid w:val="005F42D7"/>
    <w:rsid w:val="00605E77"/>
    <w:rsid w:val="006106E7"/>
    <w:rsid w:val="00617CAE"/>
    <w:rsid w:val="0063664F"/>
    <w:rsid w:val="0064179E"/>
    <w:rsid w:val="00643D70"/>
    <w:rsid w:val="00644B5D"/>
    <w:rsid w:val="00661287"/>
    <w:rsid w:val="006861E1"/>
    <w:rsid w:val="006D572C"/>
    <w:rsid w:val="006E2524"/>
    <w:rsid w:val="006E718D"/>
    <w:rsid w:val="006F760C"/>
    <w:rsid w:val="00700561"/>
    <w:rsid w:val="0072009B"/>
    <w:rsid w:val="00733807"/>
    <w:rsid w:val="00734769"/>
    <w:rsid w:val="00734C38"/>
    <w:rsid w:val="00747668"/>
    <w:rsid w:val="007513BB"/>
    <w:rsid w:val="00757F93"/>
    <w:rsid w:val="0076222D"/>
    <w:rsid w:val="00763B1E"/>
    <w:rsid w:val="007A16B1"/>
    <w:rsid w:val="007D0966"/>
    <w:rsid w:val="007D2285"/>
    <w:rsid w:val="007F0C1E"/>
    <w:rsid w:val="007F68D0"/>
    <w:rsid w:val="00802122"/>
    <w:rsid w:val="0081536F"/>
    <w:rsid w:val="0081713B"/>
    <w:rsid w:val="0082722C"/>
    <w:rsid w:val="00833F2D"/>
    <w:rsid w:val="00844060"/>
    <w:rsid w:val="00846C43"/>
    <w:rsid w:val="00860A23"/>
    <w:rsid w:val="00861239"/>
    <w:rsid w:val="00863E8D"/>
    <w:rsid w:val="00874D11"/>
    <w:rsid w:val="00890F36"/>
    <w:rsid w:val="008B2D0E"/>
    <w:rsid w:val="008D4AF9"/>
    <w:rsid w:val="008D51FF"/>
    <w:rsid w:val="008E5C02"/>
    <w:rsid w:val="008F2D9E"/>
    <w:rsid w:val="008F5B4C"/>
    <w:rsid w:val="00907448"/>
    <w:rsid w:val="00907D36"/>
    <w:rsid w:val="0094323A"/>
    <w:rsid w:val="00951522"/>
    <w:rsid w:val="009568BF"/>
    <w:rsid w:val="00957C29"/>
    <w:rsid w:val="00994864"/>
    <w:rsid w:val="009A4FD1"/>
    <w:rsid w:val="009A7096"/>
    <w:rsid w:val="009C1BF8"/>
    <w:rsid w:val="009D1FDD"/>
    <w:rsid w:val="009E3B84"/>
    <w:rsid w:val="009F308A"/>
    <w:rsid w:val="00A055E8"/>
    <w:rsid w:val="00A10F72"/>
    <w:rsid w:val="00A23188"/>
    <w:rsid w:val="00A345ED"/>
    <w:rsid w:val="00A36CFC"/>
    <w:rsid w:val="00A61FC4"/>
    <w:rsid w:val="00A67DF0"/>
    <w:rsid w:val="00A72EB7"/>
    <w:rsid w:val="00A82E7F"/>
    <w:rsid w:val="00AA0CFC"/>
    <w:rsid w:val="00AC4B80"/>
    <w:rsid w:val="00AE47A4"/>
    <w:rsid w:val="00B03FC0"/>
    <w:rsid w:val="00B10959"/>
    <w:rsid w:val="00B12378"/>
    <w:rsid w:val="00B33288"/>
    <w:rsid w:val="00B442F0"/>
    <w:rsid w:val="00BC3850"/>
    <w:rsid w:val="00BD6075"/>
    <w:rsid w:val="00C108CE"/>
    <w:rsid w:val="00C136E1"/>
    <w:rsid w:val="00C13755"/>
    <w:rsid w:val="00C15836"/>
    <w:rsid w:val="00C33DC0"/>
    <w:rsid w:val="00C37FED"/>
    <w:rsid w:val="00C62F77"/>
    <w:rsid w:val="00C8612B"/>
    <w:rsid w:val="00CA2A29"/>
    <w:rsid w:val="00CC6BF7"/>
    <w:rsid w:val="00CD23BD"/>
    <w:rsid w:val="00CF28EF"/>
    <w:rsid w:val="00CF736F"/>
    <w:rsid w:val="00CF7DA5"/>
    <w:rsid w:val="00D24798"/>
    <w:rsid w:val="00D320DD"/>
    <w:rsid w:val="00D55B05"/>
    <w:rsid w:val="00D665A6"/>
    <w:rsid w:val="00D8051F"/>
    <w:rsid w:val="00D833BA"/>
    <w:rsid w:val="00DA78F0"/>
    <w:rsid w:val="00DB4176"/>
    <w:rsid w:val="00DB7314"/>
    <w:rsid w:val="00DD7F57"/>
    <w:rsid w:val="00DE7E62"/>
    <w:rsid w:val="00DF67D7"/>
    <w:rsid w:val="00E04B96"/>
    <w:rsid w:val="00E162E9"/>
    <w:rsid w:val="00E26234"/>
    <w:rsid w:val="00E27C3A"/>
    <w:rsid w:val="00E31069"/>
    <w:rsid w:val="00E33780"/>
    <w:rsid w:val="00E40897"/>
    <w:rsid w:val="00E45554"/>
    <w:rsid w:val="00E526CF"/>
    <w:rsid w:val="00E549FB"/>
    <w:rsid w:val="00E552DB"/>
    <w:rsid w:val="00E64E53"/>
    <w:rsid w:val="00E74825"/>
    <w:rsid w:val="00E817A8"/>
    <w:rsid w:val="00E94B42"/>
    <w:rsid w:val="00EA4E83"/>
    <w:rsid w:val="00EB0EED"/>
    <w:rsid w:val="00EB69CB"/>
    <w:rsid w:val="00EC1A7A"/>
    <w:rsid w:val="00EC333C"/>
    <w:rsid w:val="00EC5BB1"/>
    <w:rsid w:val="00ED25A3"/>
    <w:rsid w:val="00EE21A3"/>
    <w:rsid w:val="00EF02D8"/>
    <w:rsid w:val="00F00C7D"/>
    <w:rsid w:val="00F079C5"/>
    <w:rsid w:val="00F3291C"/>
    <w:rsid w:val="00F34881"/>
    <w:rsid w:val="00F353C4"/>
    <w:rsid w:val="00F35437"/>
    <w:rsid w:val="00F57A75"/>
    <w:rsid w:val="00F773BC"/>
    <w:rsid w:val="00F85DC3"/>
    <w:rsid w:val="00F92BDB"/>
    <w:rsid w:val="00F94945"/>
    <w:rsid w:val="00FA480C"/>
    <w:rsid w:val="00FB7BFB"/>
    <w:rsid w:val="00FE2993"/>
    <w:rsid w:val="00FF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6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825"/>
    <w:pPr>
      <w:ind w:left="720"/>
      <w:contextualSpacing/>
    </w:pPr>
  </w:style>
  <w:style w:type="paragraph" w:styleId="a4">
    <w:name w:val="No Spacing"/>
    <w:uiPriority w:val="1"/>
    <w:qFormat/>
    <w:rsid w:val="00AE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4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4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5D002E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5D002E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D00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Strong"/>
    <w:basedOn w:val="a0"/>
    <w:uiPriority w:val="22"/>
    <w:qFormat/>
    <w:rsid w:val="00524796"/>
    <w:rPr>
      <w:b/>
      <w:bCs/>
    </w:rPr>
  </w:style>
  <w:style w:type="paragraph" w:styleId="ad">
    <w:name w:val="Normal (Web)"/>
    <w:basedOn w:val="a"/>
    <w:uiPriority w:val="99"/>
    <w:rsid w:val="00B12378"/>
    <w:pPr>
      <w:suppressAutoHyphens/>
      <w:overflowPunct w:val="0"/>
      <w:autoSpaceDE w:val="0"/>
      <w:textAlignment w:val="baseline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Ломоносова О.И.</dc:creator>
  <cp:lastModifiedBy>Ирина Филоненко</cp:lastModifiedBy>
  <cp:revision>14</cp:revision>
  <cp:lastPrinted>2017-06-08T12:20:00Z</cp:lastPrinted>
  <dcterms:created xsi:type="dcterms:W3CDTF">2019-04-22T14:36:00Z</dcterms:created>
  <dcterms:modified xsi:type="dcterms:W3CDTF">2019-04-30T13:39:00Z</dcterms:modified>
</cp:coreProperties>
</file>